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F17" w:rsidRDefault="00257B14" w:rsidP="00257B14">
      <w:pPr>
        <w:pStyle w:val="a3"/>
        <w:shd w:val="clear" w:color="auto" w:fill="FFFFFF"/>
        <w:spacing w:before="0" w:beforeAutospacing="0" w:after="0" w:afterAutospacing="0" w:line="600" w:lineRule="atLeast"/>
        <w:ind w:right="600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fldChar w:fldCharType="begin"/>
      </w:r>
      <w:r>
        <w:instrText xml:space="preserve"> HYPERLINK "http://gaokao.chsi.com.cn/zsgs/zhangcheng/listVerifedZszc--method-index,lb-1.dhtml" </w:instrText>
      </w:r>
      <w:r>
        <w:fldChar w:fldCharType="separate"/>
      </w:r>
      <w:r w:rsidR="00B40F17">
        <w:rPr>
          <w:rStyle w:val="a4"/>
          <w:rFonts w:ascii="微软雅黑" w:eastAsia="微软雅黑" w:hAnsi="微软雅黑" w:cs="微软雅黑" w:hint="eastAsia"/>
          <w:color w:val="666666"/>
          <w:sz w:val="21"/>
          <w:szCs w:val="21"/>
        </w:rPr>
        <w:t>高校招生章程</w:t>
      </w:r>
      <w:r>
        <w:rPr>
          <w:rStyle w:val="a4"/>
          <w:rFonts w:ascii="微软雅黑" w:eastAsia="微软雅黑" w:hAnsi="微软雅黑" w:cs="微软雅黑"/>
          <w:color w:val="666666"/>
          <w:sz w:val="21"/>
          <w:szCs w:val="21"/>
        </w:rPr>
        <w:fldChar w:fldCharType="end"/>
      </w:r>
      <w:r w:rsidR="00B40F17">
        <w:rPr>
          <w:rFonts w:ascii="微软雅黑" w:eastAsia="微软雅黑" w:hAnsi="微软雅黑" w:cs="微软雅黑"/>
          <w:color w:val="666666"/>
          <w:sz w:val="21"/>
          <w:szCs w:val="21"/>
        </w:rPr>
        <w:t>-</w:t>
      </w:r>
      <w:hyperlink r:id="rId6" w:history="1">
        <w:r w:rsidR="00B40F17">
          <w:rPr>
            <w:rStyle w:val="apple-converted-space"/>
            <w:rFonts w:ascii="微软雅黑" w:eastAsia="微软雅黑" w:hAnsi="微软雅黑" w:cs="Times New Roman"/>
            <w:color w:val="666666"/>
            <w:sz w:val="21"/>
            <w:szCs w:val="21"/>
          </w:rPr>
          <w:t> </w:t>
        </w:r>
        <w:r w:rsidR="00B40F17">
          <w:rPr>
            <w:rStyle w:val="a4"/>
            <w:rFonts w:ascii="微软雅黑" w:eastAsia="微软雅黑" w:hAnsi="微软雅黑" w:cs="微软雅黑" w:hint="eastAsia"/>
            <w:color w:val="666666"/>
            <w:sz w:val="21"/>
            <w:szCs w:val="21"/>
          </w:rPr>
          <w:t>长春科技学院</w:t>
        </w:r>
      </w:hyperlink>
    </w:p>
    <w:p w:rsidR="00B40F17" w:rsidRDefault="00B40F17" w:rsidP="008951DC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cs="Times New Roman"/>
          <w:b w:val="0"/>
          <w:bCs w:val="0"/>
          <w:color w:val="333333"/>
        </w:rPr>
      </w:pPr>
      <w:r>
        <w:rPr>
          <w:rFonts w:ascii="微软雅黑" w:eastAsia="微软雅黑" w:hAnsi="微软雅黑" w:cs="微软雅黑" w:hint="eastAsia"/>
          <w:b w:val="0"/>
          <w:bCs w:val="0"/>
          <w:color w:val="333333"/>
        </w:rPr>
        <w:t>长春科技学院</w:t>
      </w:r>
      <w:r>
        <w:rPr>
          <w:rFonts w:ascii="微软雅黑" w:eastAsia="微软雅黑" w:hAnsi="微软雅黑" w:cs="微软雅黑"/>
          <w:b w:val="0"/>
          <w:bCs w:val="0"/>
          <w:color w:val="333333"/>
        </w:rPr>
        <w:t>2016</w:t>
      </w:r>
      <w:r>
        <w:rPr>
          <w:rFonts w:ascii="微软雅黑" w:eastAsia="微软雅黑" w:hAnsi="微软雅黑" w:cs="微软雅黑" w:hint="eastAsia"/>
          <w:b w:val="0"/>
          <w:bCs w:val="0"/>
          <w:color w:val="333333"/>
        </w:rPr>
        <w:t>年招生章程</w:t>
      </w:r>
    </w:p>
    <w:p w:rsidR="00B40F17" w:rsidRDefault="00B40F17" w:rsidP="008951DC">
      <w:pPr>
        <w:pStyle w:val="center"/>
        <w:pBdr>
          <w:bottom w:val="single" w:sz="6" w:space="0" w:color="DDDDDD"/>
        </w:pBdr>
        <w:shd w:val="clear" w:color="auto" w:fill="FFFFFF"/>
        <w:spacing w:before="0" w:beforeAutospacing="0" w:after="450" w:afterAutospacing="0" w:line="600" w:lineRule="atLeast"/>
        <w:ind w:left="300" w:right="300"/>
        <w:jc w:val="center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已经由上级主管部门审核通过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长春科技学院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2016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年招生章程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第一章总则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t>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第一条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为规范我校今年招生工作，依据《中华人民共和国教育法》、《中华人民共和国高等教育法》等法律法规以及教育部有关规定，特制定本章程。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第二条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本章程适用于我校今年普通高等教育的本科、专科层次招生工作。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第三条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学校全称：长春科技学院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        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办学类型：普通高等学校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        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学校性质：民办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        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招生层次：本科、专科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第四条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学校地址：吉林省长春市双阳区东华大街（路）１６９９号。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第二章招生计划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第五条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在有关省（区、市）分专业招生人数及有关说明，详见各省（区、市）教育考试</w:t>
      </w:r>
      <w:proofErr w:type="gramStart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院公布</w:t>
      </w:r>
      <w:proofErr w:type="gramEnd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的招生计划。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第三章学历证书颁发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第六条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学生完成培养方案要求的教学内容，成绩合格，符合毕业条件，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本科毕业生由长春科技学院颁发国家规定的本科毕业证书。高职毕业生由长春科技学院颁发国家规定的专科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(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高职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)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毕业证书。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第四章学位授予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lastRenderedPageBreak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第七条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符合学士学位授予条件，由长春科技学院颁发国家承认的学士学位证书。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第五章收费标准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第八条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学费收取标准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Style w:val="apple-converted-space"/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本科专业：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电子信息科学与技术专业学费标准为每生每学年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机械设计制造及其自动化专业学费标准为每生每学年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15000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网络工程专业学费标准为每生每学年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14900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计算机科学与技术专业学费标准为每生每学年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交通运输专业学费标准为每生每学年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12900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食品科学与工程专业学费标准为每生每学年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食品质量与安全专业学费标准为每生每学年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环境工程专业学费标准为每生每学年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生物工程专业学费标准为每生每学年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园林专业学费标准为每生每学年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动物科学专业学费标准为每生每学年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动物医学专业学费标准为每生每学年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16800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中药学专业学费标准为每生每学年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16800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应用化学专业学费标准为每生每学年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12500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工商管理专业学费标准为每生每学年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市场营销专业学费标准为每生每学年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财务管理专业学费标准为每生每学年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lastRenderedPageBreak/>
        <w:t>旅游管理专业学费标准为每生每学年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国际经济与贸易专业学费标准为每生每学年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14500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英语专业学费标准为每生每学年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朝鲜语专业学费标准为每生每学年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广告学专业学费标准为每生每学年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18500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视觉传达设计专业学费标准为每生每学年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18500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环境设计专业学费标准为每生每学年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19200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产品设计专业学费标准为每生每学年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18500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数字媒体艺术专业学费标准为每生每学年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人力资源管理专业学费标准为每生每学年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服装与服饰设计专业学费标准为每生每学年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18500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轨道交通信号与控制专业学费标准为每生每学年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16200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自动化专业学费标准为每生每学年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金融学专业学费标准为每生每学年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15000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汉语国际教育专业学费标准为每生每学年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日语专业学费标准为每生每学年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美术学专业学费标准为每生每学年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17300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工程造价专业学费标准为每生每学年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土木工程专业学费标准为每生每学年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14400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园艺专业学费标准为每生每学年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13200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给排水科学与工程专业学费标准为每生每学年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保险学学费标准为每生每学年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lastRenderedPageBreak/>
        <w:t>道路桥梁与渡河工程学费标准为每生每学年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13900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护理学学费标准为每生每学年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16800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康复治疗学学费标准为每生每学年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16800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车辆工程学费标准为每生每学年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15000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金融工程学费标准为每生每学年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15000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食品科学与工程（中外合作）学费标准为每生每学年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29000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专科专业：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汽车检测与维修技术专业学费标准为每生每学年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数控技术专业学费标准为每生每学年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建筑工程技术专业学费标准为每生每学年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园林技术专业学费标准为每生每学年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广告设计与制作学费标准为每生每学年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市场营销学费标准为每生每学年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电子商务学费标准为每生每学年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财务管理专业学费标准为每生每学年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道路桥梁工程技术专业学费标准为每生每学年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工程造价专业学费标准为每生每学年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汽车电子技术专业学费标准为每生每学年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建筑装饰工程技术专业学费标准为每生每学年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旅游管理专业学费标准为每生每学年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lastRenderedPageBreak/>
        <w:t>会计专业学费标准为每生每学年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动物医学专业学费标准为每生每学年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计算机应用技术专业学费标准为每生每学年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酒店管理专业学费标准为每生每学年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应用俄语专业学费标准为每生每学年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10800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无人机应用技术专业学费标准为每生每学年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护理专业学费标准为每生每学年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药品生产技术专业学费标准为每生每学年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金融管理专业学费标准为每生每学年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食品加工技术专业学费标准为每生每学年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城市轨道交通运营管理专业学费标准为每生每学年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高速铁路客运乘务专业学费标准为每生每学年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10500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微软雅黑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康复治疗技术专业学费标准为每生每学年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10900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元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;</w:t>
      </w:r>
    </w:p>
    <w:p w:rsidR="00B40F17" w:rsidRDefault="00B40F17" w:rsidP="008951DC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 w:cs="Times New Roman"/>
          <w:color w:val="666666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第六章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录取说明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第九条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专业培养对外语的要求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１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各专业统考外语语种不限。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2.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外国语言文学类专业英语限英语语种。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3.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食品科学与工程（中外合作办学）项目，主干课用英语授课，宜英语语种考生报考。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第十条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批准的招收男女生比例的要求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各专业男女不限。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第十一条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经批准的身体及健康状况要求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2016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年考生体检执行教育部、卫生部、中国残疾人联合会制订并下发的《普通高等学校招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lastRenderedPageBreak/>
        <w:t>生体检工作指导意见》及相关补充规定。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第十二条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录取规则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１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.</w:t>
      </w:r>
      <w:proofErr w:type="gramStart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录取按</w:t>
      </w:r>
      <w:proofErr w:type="gramEnd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志愿优先的原则。学校根据各省普通高校招生委员会划定的同批次录取控制分数线，首先录取第一志愿的考生，原则上按招生计划的１２０％调档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,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按照平行志愿投档的批次，调档比例原则上控制在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105%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以内（具体比例视各省教育主管部门要求或生源情况而定）。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２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照顾加分项，对享受政策性加分或者降分投档的考生，按所在省（市、区）招生考试机构的规定投档，在专业录取时按投档分数进行排序，优先录取实考分高的考生。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３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专业</w:t>
      </w:r>
      <w:proofErr w:type="gramStart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录取按</w:t>
      </w:r>
      <w:proofErr w:type="gramEnd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“分数优先”原则录取。优先级别，考生等效分数相同时，则按单科顺序及分数从高到低排序。文科类以语文、外语、文综、数学为顺序，科目成绩高者优先录取；理科类以数学、外语、理综、语文为顺序，科目成绩高者优先录取。所报专业不能被录取的考生，专业志愿服从调剂者，安排到缺额专业，不服从调剂者予以退档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4.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艺术类考生需要参加本省统一组织的艺术类联考，联考成绩合格的考生按文化课成绩由高到低择优录取（或执行生源所在省份对艺术类录取的相关规定）。吉林省</w:t>
      </w:r>
      <w:proofErr w:type="gramStart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美术类按综合</w:t>
      </w:r>
      <w:proofErr w:type="gramEnd"/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分录取，计算办法为：综合分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=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专业课成绩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100%+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文化课成绩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60%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食品科学与工程（中外合作办学）专业英语成绩达到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90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分以上。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  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第十三条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联系方式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学校网址：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www.cstu.edu.cn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br/>
        <w:t>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通讯地址：吉林省长春市双阳区东华大街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1699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号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联系电话：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>0431-8426 6666   8425 0800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br/>
        <w:t>  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联系人：徐主任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刘老师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br/>
        <w:t>         </w:t>
      </w:r>
      <w:r>
        <w:rPr>
          <w:rFonts w:ascii="微软雅黑" w:eastAsia="微软雅黑" w:hAnsi="微软雅黑" w:cs="微软雅黑"/>
          <w:color w:val="666666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第十四条</w:t>
      </w:r>
      <w:r>
        <w:rPr>
          <w:rFonts w:ascii="微软雅黑" w:eastAsia="微软雅黑" w:hAnsi="微软雅黑" w:cs="Times New Roman"/>
          <w:color w:val="666666"/>
          <w:sz w:val="21"/>
          <w:szCs w:val="21"/>
        </w:rPr>
        <w:t>  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</w:rPr>
        <w:t>本章程未尽事宜，按照国家招生政策执行。</w:t>
      </w:r>
    </w:p>
    <w:sectPr w:rsidR="00B40F17" w:rsidSect="00DB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8700"/>
    <w:multiLevelType w:val="singleLevel"/>
    <w:tmpl w:val="5AFA8700"/>
    <w:lvl w:ilvl="0">
      <w:start w:val="5"/>
      <w:numFmt w:val="chineseCounting"/>
      <w:suff w:val="nothing"/>
      <w:lvlText w:val="%1．"/>
      <w:lvlJc w:val="left"/>
    </w:lvl>
  </w:abstractNum>
  <w:abstractNum w:abstractNumId="1">
    <w:nsid w:val="5AFA87A6"/>
    <w:multiLevelType w:val="singleLevel"/>
    <w:tmpl w:val="5AFA87A6"/>
    <w:lvl w:ilvl="0">
      <w:start w:val="7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4DF"/>
    <w:rsid w:val="001C3DFB"/>
    <w:rsid w:val="00257B14"/>
    <w:rsid w:val="006A6E1D"/>
    <w:rsid w:val="008951DC"/>
    <w:rsid w:val="00915246"/>
    <w:rsid w:val="00B40F17"/>
    <w:rsid w:val="00B469E8"/>
    <w:rsid w:val="00DB71A8"/>
    <w:rsid w:val="00E074DF"/>
    <w:rsid w:val="60D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A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91524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915246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rsid w:val="00915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rsid w:val="0091524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15246"/>
  </w:style>
  <w:style w:type="paragraph" w:customStyle="1" w:styleId="center">
    <w:name w:val="center"/>
    <w:basedOn w:val="a"/>
    <w:uiPriority w:val="99"/>
    <w:rsid w:val="009152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okao.chsi.com.cn/zsgs/zhangcheng/listZszc--schId-1851.d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511</Words>
  <Characters>2917</Characters>
  <Application>Microsoft Office Word</Application>
  <DocSecurity>0</DocSecurity>
  <Lines>24</Lines>
  <Paragraphs>6</Paragraphs>
  <ScaleCrop>false</ScaleCrop>
  <Company>微软中国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6</cp:revision>
  <dcterms:created xsi:type="dcterms:W3CDTF">2014-10-29T12:08:00Z</dcterms:created>
  <dcterms:modified xsi:type="dcterms:W3CDTF">2018-05-17T05:05:00Z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